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C" w:rsidRPr="008F4B6C" w:rsidRDefault="008F4B6C" w:rsidP="008F4B6C">
      <w:pPr>
        <w:jc w:val="center"/>
        <w:textAlignment w:val="baseline"/>
        <w:rPr>
          <w:rFonts w:eastAsia="Times New Roman" w:cs="Times New Roman"/>
          <w:caps/>
          <w:color w:val="000000"/>
          <w:szCs w:val="28"/>
          <w:lang w:eastAsia="ru-RU"/>
        </w:rPr>
      </w:pPr>
      <w:r w:rsidRPr="008F4B6C">
        <w:rPr>
          <w:rFonts w:eastAsia="Times New Roman" w:cs="Times New Roman"/>
          <w:caps/>
          <w:color w:val="000000"/>
          <w:szCs w:val="28"/>
          <w:lang w:eastAsia="ru-RU"/>
        </w:rPr>
        <w:t>НАЦИОНАЛЬНЫЙ АНТИТЕРРОРИСТИЧЕСКИЙ КОМИТЕТ</w:t>
      </w:r>
    </w:p>
    <w:p w:rsidR="008F4B6C" w:rsidRPr="008F4B6C" w:rsidRDefault="008F4B6C" w:rsidP="008F4B6C">
      <w:pPr>
        <w:jc w:val="center"/>
        <w:textAlignment w:val="baseline"/>
        <w:outlineLvl w:val="1"/>
        <w:rPr>
          <w:rFonts w:eastAsia="Times New Roman" w:cs="Times New Roman"/>
          <w:caps/>
          <w:color w:val="000000"/>
          <w:szCs w:val="28"/>
          <w:lang w:eastAsia="ru-RU"/>
        </w:rPr>
      </w:pPr>
      <w:r w:rsidRPr="008F4B6C">
        <w:rPr>
          <w:rFonts w:eastAsia="Times New Roman" w:cs="Times New Roman"/>
          <w:caps/>
          <w:color w:val="000000"/>
          <w:szCs w:val="28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1. Постарайтесь дословно запомнить разговор и зафиксировать его на бумаге.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2. По ходу разговора отметьте пол, возраст звонившего и особенности его речи: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голос (громкий, тихий, низкий, высокий);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темп речи (быстрый, медленный);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произношение (отчётливое, искажённое, с заиканием, шепелявое, акцент, диалект);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манера речи (с издёвкой, развязная, нецензурные выражения).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4. Характер звонка (городской, междугородный).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5. Зафиксируйте время начала и конца разговора.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6. В ходе разговора постарайтесь получить ответы на следующие вопросы: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куда, кому, по какому телефону звонит этот человек;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какие конкретные требования он выдвигает;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выдвигает требования он лично, выступает в роли посредника или представляет какую-то группу лиц;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на каких условиях они согласны отказаться от задуманного;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как и когда с ними можно связаться;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кому вы можете или должны сообщить об этом звонке.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12. Не вешайте телефонную трубку по окончании разговора.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13. В течение всего разговора сохраняйте терпение. Говорите спокойно и вежливо, не прерывайте абонента.</w:t>
      </w:r>
    </w:p>
    <w:p w:rsidR="008F4B6C" w:rsidRDefault="008F4B6C" w:rsidP="008F4B6C">
      <w:pPr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color w:val="000000"/>
          <w:szCs w:val="28"/>
          <w:lang w:eastAsia="ru-RU"/>
        </w:rPr>
        <w:t>Правила обращения с анонимными материалами, содержащими угрозы террористического характера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lastRenderedPageBreak/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2. Постарайтесь не оставлять на нём отпечатков своих пальцев.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5. Не расширяйте круг лиц, знакомившихся с содержанием документа.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8F4B6C" w:rsidRDefault="008F4B6C" w:rsidP="008F4B6C">
      <w:pPr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color w:val="000000"/>
          <w:szCs w:val="28"/>
          <w:lang w:eastAsia="ru-RU"/>
        </w:rPr>
        <w:t>Рекомендации при работе с почтой, подозрительной на заражение биологической субстанцией или химическим веществом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Что такое «подозрительное письмо (бандероль)»?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вы не ожидали этих писем от кого-то, кого вы знаете;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адресованы кому-либо, кто уже не работает в вашей организации, или имеют ещё какие-то неточности в адресе;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не имеют обратного адреса или имеют неправильный обратный адрес;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необычны по весу, размеру, кривые по бокам или необычны по форме;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помечены ограничениями типа «Лично» и «Конфиденциально»;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в конвертах прощупывается (или торчат) проводки, конверты имеют странный запах или цвет;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почтовая марка на конверте не соответствует городу и государству в обратном адресе.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не вскрывайте конверт;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положите его в пластиковый пакет;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положите туда же лежащие в непосредственной близости с письмом предметы.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не брать в руки подозрительное письмо или бандероль;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lastRenderedPageBreak/>
        <w:t>сообщить об этом факте руководителю учреждения, который немедленно свяжется с соответствующими службами;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убедиться, что все, кто трогал письмо (бандероль), вымыли руки водой с мылом;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как можно быстрее вымыться под душем с мылом.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color w:val="000000"/>
          <w:szCs w:val="28"/>
          <w:lang w:eastAsia="ru-RU"/>
        </w:rPr>
        <w:t>Действия при обнаружении взрывного устройства в почтовом отправлении</w:t>
      </w:r>
    </w:p>
    <w:p w:rsidR="008F4B6C" w:rsidRDefault="008F4B6C" w:rsidP="008F4B6C">
      <w:pPr>
        <w:textAlignment w:val="baseline"/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</w:pP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Основные признаки: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толщина письма от 3-х мм и выше, при этом в конверте (пакете, бандероли) есть отдельные утолщения;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смещение центра тяжести письма к одной из его сторон;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наличие в конверте перемещающихся предметов либо порошка;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наличие во вложении металлических либо пластмассовых предметов;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наличие на конверте масляных пятен, проколов, металлических кнопок, полосок и т.д.;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наличие необычного запаха (миндаля, жжёной пластмассы и др.);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«тиканье» в бандеролях и посылках.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Всё это позволяет предполагать наличие в отправлении взрывной начинки.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К числу вспомогательных признаков следует отнести: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особо тщательную заделку письма, бандероли, посылки, в том числе скотчем;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наличие подписей «лично в руки», «вскрыть только лично», «вручить лично», «секретно», «только вам» и т.п.;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нестандартная упаковка.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действий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3. По прибытии специалистов по обнаружению ВУ действовать в соответствии с их указаниями.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color w:val="000000"/>
          <w:szCs w:val="28"/>
          <w:lang w:eastAsia="ru-RU"/>
        </w:rPr>
        <w:t>Правила поведения при обнаружении ВУ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lastRenderedPageBreak/>
        <w:t>Не пользоваться электро-, радиоаппаратурой, переговорными устройствами, рацией вблизи подозрительного предмета.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Не оказывать теплового, звукового, светового, механического воздействия на взрывоопасный предмет.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8F4B6C" w:rsidRDefault="008F4B6C" w:rsidP="008F4B6C">
      <w:pPr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8F4B6C">
        <w:rPr>
          <w:rFonts w:eastAsia="Times New Roman" w:cs="Times New Roman"/>
          <w:b/>
          <w:bCs/>
          <w:color w:val="000000"/>
          <w:szCs w:val="28"/>
          <w:lang w:eastAsia="ru-RU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Взрывное устройство или предмет, радиус зоны оцепления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1. Граната РГД-5 50 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2. Граната Ф-1 200 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3. Тротиловая шашка – 200 г 45 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4. Тротиловая шашка – 400 г 55 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5. Пивная банка – 0,33 л 60 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6. Мина – МОН-50 85 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7. Чемодан (кейс) 230 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8. Дорожный чемодан 250 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9. Автомобиль «Жигули» 460 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10. Автомобиль «Волга» 580 м</w:t>
      </w:r>
    </w:p>
    <w:p w:rsid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11. Микроавтобус 920 м</w:t>
      </w:r>
    </w:p>
    <w:p w:rsidR="008F4B6C" w:rsidRPr="008F4B6C" w:rsidRDefault="008F4B6C" w:rsidP="008F4B6C">
      <w:pPr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12. Грузовик-фургон 1240 м</w:t>
      </w:r>
    </w:p>
    <w:p w:rsidR="008F4B6C" w:rsidRDefault="008F4B6C" w:rsidP="008F4B6C">
      <w:pPr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8F4B6C" w:rsidRPr="008F4B6C" w:rsidRDefault="008F4B6C" w:rsidP="008F4B6C">
      <w:pPr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8F4B6C">
        <w:rPr>
          <w:rFonts w:eastAsia="Times New Roman" w:cs="Times New Roman"/>
          <w:color w:val="000000"/>
          <w:szCs w:val="28"/>
          <w:lang w:eastAsia="ru-RU"/>
        </w:rPr>
        <w:t>Национальный антитеррористический комитет</w:t>
      </w:r>
    </w:p>
    <w:p w:rsidR="0063341B" w:rsidRPr="008F4B6C" w:rsidRDefault="0063341B" w:rsidP="008F4B6C">
      <w:pPr>
        <w:rPr>
          <w:rFonts w:cs="Times New Roman"/>
          <w:szCs w:val="28"/>
        </w:rPr>
      </w:pPr>
    </w:p>
    <w:sectPr w:rsidR="0063341B" w:rsidRPr="008F4B6C" w:rsidSect="002F1E0B">
      <w:pgSz w:w="11906" w:h="16838"/>
      <w:pgMar w:top="1134" w:right="567" w:bottom="1134" w:left="1134" w:header="709" w:footer="8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C"/>
    <w:rsid w:val="000918DA"/>
    <w:rsid w:val="00234861"/>
    <w:rsid w:val="002F1E0B"/>
    <w:rsid w:val="00456945"/>
    <w:rsid w:val="00476849"/>
    <w:rsid w:val="00580459"/>
    <w:rsid w:val="0063341B"/>
    <w:rsid w:val="0068386E"/>
    <w:rsid w:val="006E0908"/>
    <w:rsid w:val="00714448"/>
    <w:rsid w:val="00745DF9"/>
    <w:rsid w:val="008F4B6C"/>
    <w:rsid w:val="00A921F8"/>
    <w:rsid w:val="00AF3842"/>
    <w:rsid w:val="00BD3E4C"/>
    <w:rsid w:val="00C82DFE"/>
    <w:rsid w:val="00D539AD"/>
    <w:rsid w:val="00DD1FC9"/>
    <w:rsid w:val="00E56A53"/>
    <w:rsid w:val="00E92376"/>
    <w:rsid w:val="00F33F54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04DB-E93B-4B0C-8556-7098DE6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DA"/>
    <w:pPr>
      <w:spacing w:after="0" w:line="240" w:lineRule="auto"/>
      <w:ind w:firstLine="709"/>
      <w:contextualSpacing/>
      <w:jc w:val="both"/>
    </w:pPr>
    <w:rPr>
      <w:rFonts w:cstheme="minorBidi"/>
      <w:szCs w:val="22"/>
    </w:rPr>
  </w:style>
  <w:style w:type="paragraph" w:styleId="2">
    <w:name w:val="heading 2"/>
    <w:basedOn w:val="a"/>
    <w:link w:val="20"/>
    <w:uiPriority w:val="9"/>
    <w:qFormat/>
    <w:rsid w:val="008F4B6C"/>
    <w:pPr>
      <w:spacing w:before="100" w:beforeAutospacing="1" w:after="100" w:afterAutospacing="1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1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customStyle="1" w:styleId="20">
    <w:name w:val="Заголовок 2 Знак"/>
    <w:basedOn w:val="a0"/>
    <w:link w:val="2"/>
    <w:uiPriority w:val="9"/>
    <w:rsid w:val="008F4B6C"/>
    <w:rPr>
      <w:rFonts w:eastAsia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8F4B6C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F4B6C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4B6C"/>
    <w:rPr>
      <w:b/>
      <w:bCs/>
    </w:rPr>
  </w:style>
  <w:style w:type="character" w:styleId="a6">
    <w:name w:val="Emphasis"/>
    <w:basedOn w:val="a0"/>
    <w:uiPriority w:val="20"/>
    <w:qFormat/>
    <w:rsid w:val="008F4B6C"/>
    <w:rPr>
      <w:i/>
      <w:iCs/>
    </w:rPr>
  </w:style>
  <w:style w:type="paragraph" w:styleId="a7">
    <w:name w:val="Normal (Web)"/>
    <w:basedOn w:val="a"/>
    <w:uiPriority w:val="99"/>
    <w:semiHidden/>
    <w:unhideWhenUsed/>
    <w:rsid w:val="008F4B6C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331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Бойцов</dc:creator>
  <cp:keywords/>
  <dc:description/>
  <cp:lastModifiedBy>Андрей Николаевич Бойцов</cp:lastModifiedBy>
  <cp:revision>1</cp:revision>
  <dcterms:created xsi:type="dcterms:W3CDTF">2021-11-29T11:53:00Z</dcterms:created>
  <dcterms:modified xsi:type="dcterms:W3CDTF">2021-11-29T12:00:00Z</dcterms:modified>
</cp:coreProperties>
</file>